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3" w:name="b1-concept-brief"/>
    <w:p>
      <w:pPr>
        <w:pStyle w:val="Heading1"/>
      </w:pPr>
      <w:r>
        <w:t xml:space="preserve">B1 · Concept Brief</w:t>
      </w:r>
    </w:p>
    <w:p>
      <w:pPr>
        <w:pStyle w:val="FirstParagraph"/>
      </w:pPr>
      <w:r>
        <w:t xml:space="preserve">SPEA-V221 · Rail B · 5 points, credit / no-credit · due Sun Oct 4, 11:59 PM, on Canvas</w:t>
      </w:r>
    </w:p>
    <w:p>
      <w:pPr>
        <w:pStyle w:val="BodyText"/>
      </w:pPr>
      <w:r>
        <w:t xml:space="preserve">Team: · Members:</w:t>
      </w:r>
    </w:p>
    <w:p>
      <w:pPr>
        <w:pStyle w:val="BodyText"/>
      </w:pPr>
      <w:r>
        <w:rPr>
          <w:b/>
          <w:bCs/>
        </w:rPr>
        <w:t xml:space="preserve">Max 2 pages, single-spaced</w:t>
      </w:r>
      <w:r>
        <w:t xml:space="preserve"> </w:t>
      </w:r>
      <w:r>
        <w:t xml:space="preserve">(the theory-of-change table doesn’t count).</w:t>
      </w:r>
    </w:p>
    <w:p>
      <w:pPr>
        <w:pStyle w:val="BodyText"/>
      </w:pPr>
      <w:r>
        <w:rPr>
          <w:i/>
          <w:iCs/>
        </w:rPr>
        <w:t xml:space="preserve">A starting structure: extend any section as your concept demands. This is the document every later stage revises rather than replaces.</w:t>
      </w:r>
    </w:p>
    <w:bookmarkStart w:id="9" w:name="the-need"/>
    <w:p>
      <w:pPr>
        <w:pStyle w:val="Heading2"/>
      </w:pPr>
      <w:r>
        <w:t xml:space="preserve">The need</w:t>
      </w:r>
    </w:p>
    <w:p>
      <w:pPr>
        <w:pStyle w:val="FirstParagraph"/>
      </w:pPr>
      <w:r>
        <w:rPr>
          <w:i/>
          <w:iCs/>
        </w:rPr>
        <w:t xml:space="preserve">A real community problem, evidenced with real local indicators. Name every source.</w:t>
      </w:r>
    </w:p>
    <w:p>
      <w:pPr>
        <w:pStyle w:val="BodyText"/>
      </w:pPr>
      <w:r>
        <w:rPr>
          <w:i/>
          <w:iCs/>
        </w:rPr>
        <w:t xml:space="preserve">Draw on: the org-research stack from the W1–2 tour (ProPublica, NCCS, the Indiana Nonprofits Project) for real local numbers.</w:t>
      </w:r>
    </w:p>
    <w:bookmarkEnd w:id="9"/>
    <w:bookmarkStart w:id="10" w:name="mission"/>
    <w:p>
      <w:pPr>
        <w:pStyle w:val="Heading2"/>
      </w:pPr>
      <w:r>
        <w:t xml:space="preserve">Mission</w:t>
      </w:r>
    </w:p>
    <w:p>
      <w:pPr>
        <w:pStyle w:val="FirstParagraph"/>
      </w:pPr>
      <w:r>
        <w:rPr>
          <w:i/>
          <w:iCs/>
        </w:rPr>
        <w:t xml:space="preserve">One or two sentences a stranger could repeat back.</w:t>
      </w:r>
    </w:p>
    <w:bookmarkEnd w:id="10"/>
    <w:bookmarkStart w:id="11" w:name="theory-of-change"/>
    <w:p>
      <w:pPr>
        <w:pStyle w:val="Heading2"/>
      </w:pPr>
      <w:r>
        <w:t xml:space="preserve">Theory of change</w:t>
      </w:r>
    </w:p>
    <w:p>
      <w:pPr>
        <w:pStyle w:val="FirstParagraph"/>
      </w:pPr>
      <w:r>
        <w:rPr>
          <w:i/>
          <w:iCs/>
        </w:rPr>
        <w:t xml:space="preserve">For each proposed activity, cite an existing practice (organization, EIN if U.S., source page or section). Explain your adaptation and why you expect the intended change. Below the table, name an assumption to test. Extend the table as needed.</w:t>
      </w:r>
    </w:p>
    <w:p>
      <w:pPr>
        <w:pStyle w:val="BodyText"/>
      </w:pPr>
      <w:r>
        <w:rPr>
          <w:i/>
          <w:iCs/>
        </w:rPr>
        <w:t xml:space="preserve">Draw on: Muhammad Yunus,</w:t>
      </w:r>
      <w:r>
        <w:rPr>
          <w:i/>
          <w:iCs/>
        </w:rPr>
        <w:t xml:space="preserve"> </w:t>
      </w:r>
      <w:r>
        <w:rPr>
          <w:i/>
          <w:iCs/>
        </w:rPr>
        <w:t xml:space="preserve">“Grameen Bank at a Glance,”</w:t>
      </w:r>
      <w:r>
        <w:rPr>
          <w:i/>
          <w:iCs/>
        </w:rPr>
        <w:t xml:space="preserve"> </w:t>
      </w:r>
      <w:r>
        <w:rPr>
          <w:i/>
          <w:iCs/>
        </w:rPr>
        <w:t xml:space="preserve">and the W6 theory-of-change studio.</w:t>
      </w:r>
    </w:p>
    <w:tbl>
      <w:tblPr>
        <w:tblStyle w:val="Table"/>
        <w:tblW w:type="pct" w:w="5000"/>
        <w:tblLayout w:type="fixed"/>
        <w:tblLook w:firstRow="1" w:lastRow="0" w:firstColumn="0" w:lastColumn="0" w:noHBand="0" w:noVBand="0" w:val="0020"/>
      </w:tblPr>
      <w:tblGrid>
        <w:gridCol w:w="1980"/>
        <w:gridCol w:w="1870"/>
        <w:gridCol w:w="1650"/>
        <w:gridCol w:w="2420"/>
      </w:tblGrid>
      <w:tr>
        <w:trPr>
          <w:tblHeader w:val="on"/>
        </w:trPr>
        <w:tc>
          <w:tcPr/>
          <w:p>
            <w:pPr>
              <w:pStyle w:val="Compact"/>
            </w:pPr>
            <w:r>
              <w:t xml:space="preserve">Inputs (resources)</w:t>
            </w:r>
          </w:p>
        </w:tc>
        <w:tc>
          <w:tcPr/>
          <w:p>
            <w:pPr>
              <w:pStyle w:val="Compact"/>
            </w:pPr>
            <w:r>
              <w:t xml:space="preserve">Proposed activity</w:t>
            </w:r>
          </w:p>
        </w:tc>
        <w:tc>
          <w:tcPr/>
          <w:p>
            <w:pPr>
              <w:pStyle w:val="Compact"/>
            </w:pPr>
            <w:r>
              <w:t xml:space="preserve">Outcome and why</w:t>
            </w:r>
          </w:p>
        </w:tc>
        <w:tc>
          <w:tcPr/>
          <w:p>
            <w:pPr>
              <w:pStyle w:val="Compact"/>
            </w:pPr>
            <w:r>
              <w:t xml:space="preserve">Example and adaptation</w:t>
            </w:r>
          </w:p>
        </w:tc>
      </w:tr>
      <w:tr>
        <w:tc>
          <w:tcPr/>
          <w:p>
            <w:pPr>
              <w:pStyle w:val="Compact"/>
            </w:pPr>
          </w:p>
        </w:tc>
        <w:tc>
          <w:tcPr/>
          <w:p>
            <w:pPr>
              <w:pStyle w:val="Compact"/>
            </w:pPr>
          </w:p>
        </w:tc>
        <w:tc>
          <w:tcPr/>
          <w:p>
            <w:pPr>
              <w:pStyle w:val="Compact"/>
            </w:pPr>
          </w:p>
        </w:tc>
        <w:tc>
          <w:tcPr/>
          <w:p>
            <w:pPr>
              <w:pStyle w:val="Compact"/>
            </w:pPr>
          </w:p>
        </w:tc>
      </w:tr>
    </w:tbl>
    <w:bookmarkEnd w:id="11"/>
    <w:bookmarkStart w:id="12" w:name="why-a-nonprofit"/>
    <w:p>
      <w:pPr>
        <w:pStyle w:val="Heading2"/>
      </w:pPr>
      <w:r>
        <w:t xml:space="preserve">Why a nonprofit</w:t>
      </w:r>
    </w:p>
    <w:p>
      <w:pPr>
        <w:pStyle w:val="FirstParagraph"/>
      </w:pPr>
      <w:r>
        <w:rPr>
          <w:i/>
          <w:iCs/>
        </w:rPr>
        <w:t xml:space="preserve">One sentence: why this work belongs in a nonprofit rather than a business or a government program.</w:t>
      </w:r>
    </w:p>
    <w:p>
      <w:pPr>
        <w:pStyle w:val="BodyText"/>
      </w:pPr>
      <w:r>
        <w:rPr>
          <w:i/>
          <w:iCs/>
        </w:rPr>
        <w:t xml:space="preserve">Draw on: the failure theories in Child’s overview (W5). Hansmann’s trust test is the fastest check: would you trust a for-profit to run this?</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2026-09-29T19:36:31Z</dcterms:created>
  <dcterms:modified xsi:type="dcterms:W3CDTF">2026-09-29T19:36:31Z</dcterms:modified>
</cp:coreProperties>
</file>

<file path=docProps/custom.xml><?xml version="1.0" encoding="utf-8"?>
<Properties xmlns="http://schemas.openxmlformats.org/officeDocument/2006/custom-properties" xmlns:vt="http://schemas.openxmlformats.org/officeDocument/2006/docPropsVTypes"/>
</file>