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 w:name="b2-funding-lab"/>
    <w:p>
      <w:pPr>
        <w:pStyle w:val="Heading1"/>
      </w:pPr>
      <w:r>
        <w:t xml:space="preserve">B2 · Funding Lab</w:t>
      </w:r>
    </w:p>
    <w:p>
      <w:pPr>
        <w:pStyle w:val="FirstParagraph"/>
      </w:pPr>
      <w:r>
        <w:t xml:space="preserve">SPEA-V221 · Rail B · 10 points, credit / no-credit, assessed per member · due Sun Oct 25, 11:59 PM, on Canvas</w:t>
      </w:r>
    </w:p>
    <w:p>
      <w:pPr>
        <w:pStyle w:val="BodyText"/>
      </w:pPr>
      <w:r>
        <w:t xml:space="preserve">Team:</w:t>
      </w:r>
    </w:p>
    <w:bookmarkStart w:id="10" w:name="X411e094cda8f42f218d99c7db8f2931ac535a0c"/>
    <w:p>
      <w:pPr>
        <w:pStyle w:val="Heading2"/>
      </w:pPr>
      <w:r>
        <w:t xml:space="preserve">Part 1 · Verified comparables, one per teammate</w:t>
      </w:r>
    </w:p>
    <w:p>
      <w:pPr>
        <w:pStyle w:val="FirstParagraph"/>
      </w:pPr>
      <w:r>
        <w:rPr>
          <w:i/>
          <w:iCs/>
        </w:rPr>
        <w:t xml:space="preserve">Copy this whole block once per member, each on a different real comparable org. Method and verdict rules: the 990 Lab how-to on the course site. At least eight rows each; every row needs a verdict and an exact location. Add rows past eight freely; more catches make a stronger funding case.</w:t>
      </w:r>
    </w:p>
    <w:bookmarkStart w:id="9" w:name="comparable-verified-by-name"/>
    <w:p>
      <w:pPr>
        <w:pStyle w:val="Heading3"/>
      </w:pPr>
      <w:r>
        <w:t xml:space="preserve">Comparable verified by: [name]</w:t>
      </w:r>
    </w:p>
    <w:p>
      <w:pPr>
        <w:pStyle w:val="FirstParagraph"/>
      </w:pPr>
      <w:r>
        <w:t xml:space="preserve">Org legal name: · EIN: · Filing link: · Tax year (the months on page 1, item A):</w:t>
      </w:r>
    </w:p>
    <w:p>
      <w:pPr>
        <w:pStyle w:val="BodyText"/>
      </w:pPr>
      <w:r>
        <w:rPr>
          <w:b/>
          <w:bCs/>
        </w:rPr>
        <w:t xml:space="preserve">Frozen AI summary</w:t>
      </w:r>
      <w:r>
        <w:t xml:space="preserve"> </w:t>
      </w:r>
      <w:r>
        <w:t xml:space="preserve">(the exact prompt and the exact output, unedited):</w:t>
      </w:r>
    </w:p>
    <w:tbl>
      <w:tblPr>
        <w:tblStyle w:val="Table"/>
        <w:tblW w:type="pct" w:w="5000"/>
        <w:tblLayout w:type="fixed"/>
        <w:tblLook w:firstRow="1" w:lastRow="0" w:firstColumn="0" w:lastColumn="0" w:noHBand="0" w:noVBand="0" w:val="0020"/>
      </w:tblPr>
      <w:tblGrid>
        <w:gridCol w:w="255"/>
        <w:gridCol w:w="1192"/>
        <w:gridCol w:w="3406"/>
        <w:gridCol w:w="1021"/>
        <w:gridCol w:w="2043"/>
      </w:tblGrid>
      <w:tr>
        <w:trPr>
          <w:tblHeader w:val="on"/>
        </w:trPr>
        <w:tc>
          <w:tcPr/>
          <w:p>
            <w:pPr>
              <w:pStyle w:val="Compact"/>
            </w:pPr>
            <w:r>
              <w:t xml:space="preserve">#</w:t>
            </w:r>
          </w:p>
        </w:tc>
        <w:tc>
          <w:tcPr/>
          <w:p>
            <w:pPr>
              <w:pStyle w:val="Compact"/>
            </w:pPr>
            <w:r>
              <w:t xml:space="preserve">The AI’s claim</w:t>
            </w:r>
          </w:p>
        </w:tc>
        <w:tc>
          <w:tcPr/>
          <w:p>
            <w:pPr>
              <w:pStyle w:val="Compact"/>
            </w:pPr>
            <w:r>
              <w:t xml:space="preserve">Verdict (Correct / Wrong / Unverifiable)</w:t>
            </w:r>
          </w:p>
        </w:tc>
        <w:tc>
          <w:tcPr/>
          <w:p>
            <w:pPr>
              <w:pStyle w:val="Compact"/>
            </w:pPr>
            <w:r>
              <w:t xml:space="preserve">The 990 says</w:t>
            </w:r>
          </w:p>
        </w:tc>
        <w:tc>
          <w:tcPr/>
          <w:p>
            <w:pPr>
              <w:pStyle w:val="Compact"/>
            </w:pPr>
            <w:r>
              <w:t xml:space="preserve">Where (part · line · p.)</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6</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7</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8</w:t>
            </w:r>
          </w:p>
        </w:tc>
        <w:tc>
          <w:tcPr/>
          <w:p>
            <w:pPr>
              <w:pStyle w:val="Compact"/>
            </w:pPr>
          </w:p>
        </w:tc>
        <w:tc>
          <w:tcPr/>
          <w:p>
            <w:pPr>
              <w:pStyle w:val="Compact"/>
            </w:pPr>
          </w:p>
        </w:tc>
        <w:tc>
          <w:tcPr/>
          <w:p>
            <w:pPr>
              <w:pStyle w:val="Compact"/>
            </w:pPr>
          </w:p>
        </w:tc>
        <w:tc>
          <w:tcPr/>
          <w:p>
            <w:pPr>
              <w:pStyle w:val="Compact"/>
            </w:pPr>
          </w:p>
        </w:tc>
      </w:tr>
    </w:tbl>
    <w:bookmarkEnd w:id="9"/>
    <w:bookmarkEnd w:id="10"/>
    <w:bookmarkStart w:id="11" w:name="part-2-the-teams-funding-model-sketch"/>
    <w:p>
      <w:pPr>
        <w:pStyle w:val="Heading2"/>
      </w:pPr>
      <w:r>
        <w:t xml:space="preserve">Part 2 · The team’s funding-model sketch</w:t>
      </w:r>
    </w:p>
    <w:p>
      <w:pPr>
        <w:pStyle w:val="FirstParagraph"/>
      </w:pPr>
      <w:r>
        <w:rPr>
          <w:i/>
          <w:iCs/>
        </w:rPr>
        <w:t xml:space="preserve">An illustrative first-year revenue mix for your new nonprofit, not a real budget. Each share cites the verified comparable line it draws on and says what your startup would keep or change, and why. Below the table, name the assumption behind your least-sure share that you would need to test, and the funder who could stop saying yes, with what the plan would do that year. Add revenue lines as your model needs.</w:t>
      </w:r>
    </w:p>
    <w:p>
      <w:pPr>
        <w:pStyle w:val="BodyText"/>
      </w:pPr>
      <w:r>
        <w:rPr>
          <w:i/>
          <w:iCs/>
        </w:rPr>
        <w:t xml:space="preserve">Draw on: the Ten Nonprofit Funding Models (Foster, Kim &amp; Christiansen, W7): name the model your mix most resembles and the decision maker who says yes; the starvation cycle (Gregory &amp; Howard, W8): say which share pays for running the organization, not only its programs; and the W8 studio’s Community Kitchen case, its 1983 start against its 2024 filing, for what a startup can expect in year one.</w:t>
      </w:r>
    </w:p>
    <w:tbl>
      <w:tblPr>
        <w:tblStyle w:val="Table"/>
        <w:tblW w:type="pct" w:w="5000"/>
        <w:tblLayout w:type="fixed"/>
        <w:tblLook w:firstRow="1" w:lastRow="0" w:firstColumn="0" w:lastColumn="0" w:noHBand="0" w:noVBand="0" w:val="0020"/>
      </w:tblPr>
      <w:tblGrid>
        <w:gridCol w:w="1521"/>
        <w:gridCol w:w="3094"/>
        <w:gridCol w:w="1311"/>
        <w:gridCol w:w="1993"/>
      </w:tblGrid>
      <w:tr>
        <w:trPr>
          <w:tblHeader w:val="on"/>
        </w:trPr>
        <w:tc>
          <w:tcPr/>
          <w:p>
            <w:pPr>
              <w:pStyle w:val="Compact"/>
            </w:pPr>
            <w:r>
              <w:t xml:space="preserve">Revenue source</w:t>
            </w:r>
          </w:p>
        </w:tc>
        <w:tc>
          <w:tcPr/>
          <w:p>
            <w:pPr>
              <w:pStyle w:val="Compact"/>
            </w:pPr>
            <w:r>
              <w:t xml:space="preserve">Comparable’s line (org + EIN + tax year + part · line · p.)</w:t>
            </w:r>
          </w:p>
        </w:tc>
        <w:tc>
          <w:tcPr/>
          <w:p>
            <w:pPr>
              <w:pStyle w:val="Compact"/>
            </w:pPr>
            <w:r>
              <w:t xml:space="preserve">Illustrative year-1 share</w:t>
            </w:r>
          </w:p>
        </w:tc>
        <w:tc>
          <w:tcPr/>
          <w:p>
            <w:pPr>
              <w:pStyle w:val="Compact"/>
            </w:pPr>
            <w:r>
              <w:t xml:space="preserve">What changes for your startup, and why</w:t>
            </w:r>
          </w:p>
        </w:tc>
      </w:tr>
      <w:tr>
        <w:tc>
          <w:tcPr/>
          <w:p>
            <w:pPr>
              <w:pStyle w:val="Compact"/>
            </w:pPr>
            <w:r>
              <w:t xml:space="preserve">Donations</w:t>
            </w:r>
          </w:p>
        </w:tc>
        <w:tc>
          <w:tcPr/>
          <w:p>
            <w:pPr>
              <w:pStyle w:val="Compact"/>
            </w:pPr>
          </w:p>
        </w:tc>
        <w:tc>
          <w:tcPr/>
          <w:p>
            <w:pPr>
              <w:pStyle w:val="Compact"/>
            </w:pPr>
          </w:p>
        </w:tc>
        <w:tc>
          <w:tcPr/>
          <w:p>
            <w:pPr>
              <w:pStyle w:val="Compact"/>
            </w:pPr>
          </w:p>
        </w:tc>
      </w:tr>
      <w:tr>
        <w:tc>
          <w:tcPr/>
          <w:p>
            <w:pPr>
              <w:pStyle w:val="Compact"/>
            </w:pPr>
            <w:r>
              <w:t xml:space="preserve">Program fees</w:t>
            </w:r>
          </w:p>
        </w:tc>
        <w:tc>
          <w:tcPr/>
          <w:p>
            <w:pPr>
              <w:pStyle w:val="Compact"/>
            </w:pPr>
          </w:p>
        </w:tc>
        <w:tc>
          <w:tcPr/>
          <w:p>
            <w:pPr>
              <w:pStyle w:val="Compact"/>
            </w:pPr>
          </w:p>
        </w:tc>
        <w:tc>
          <w:tcPr/>
          <w:p>
            <w:pPr>
              <w:pStyle w:val="Compact"/>
            </w:pPr>
          </w:p>
        </w:tc>
      </w:tr>
      <w:tr>
        <w:tc>
          <w:tcPr/>
          <w:p>
            <w:pPr>
              <w:pStyle w:val="Compact"/>
            </w:pPr>
            <w:r>
              <w:t xml:space="preserve">Government grants / contracts</w:t>
            </w:r>
          </w:p>
        </w:tc>
        <w:tc>
          <w:tcPr/>
          <w:p>
            <w:pPr>
              <w:pStyle w:val="Compact"/>
            </w:pPr>
          </w:p>
        </w:tc>
        <w:tc>
          <w:tcPr/>
          <w:p>
            <w:pPr>
              <w:pStyle w:val="Compact"/>
            </w:pPr>
          </w:p>
        </w:tc>
        <w:tc>
          <w:tcPr/>
          <w:p>
            <w:pPr>
              <w:pStyle w:val="Compact"/>
            </w:pPr>
          </w:p>
        </w:tc>
      </w:tr>
    </w:tbl>
    <w:p>
      <w:pPr>
        <w:pStyle w:val="BodyText"/>
      </w:pPr>
      <w:r>
        <w:t xml:space="preserve">Least-sure share, and the assumption to test:</w:t>
      </w:r>
    </w:p>
    <w:p>
      <w:pPr>
        <w:pStyle w:val="BodyText"/>
      </w:pPr>
      <w:r>
        <w:t xml:space="preserve">The funder who could stop saying yes, and what the plan would do that year:</w:t>
      </w:r>
    </w:p>
    <w:p>
      <w:pPr>
        <w:pStyle w:val="BodyText"/>
      </w:pPr>
      <w:r>
        <w:rPr>
          <w:i/>
          <w:iCs/>
        </w:rPr>
        <w:t xml:space="preserve">Optional, short: what the comparables taught you about how orgs like yours actually survive.</w:t>
      </w:r>
    </w:p>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2026-10-02T15:18:50Z</dcterms:created>
  <dcterms:modified xsi:type="dcterms:W3CDTF">2026-10-02T15:18:50Z</dcterms:modified>
</cp:coreProperties>
</file>

<file path=docProps/custom.xml><?xml version="1.0" encoding="utf-8"?>
<Properties xmlns="http://schemas.openxmlformats.org/officeDocument/2006/custom-properties" xmlns:vt="http://schemas.openxmlformats.org/officeDocument/2006/docPropsVTypes"/>
</file>